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中国口腔清洁护理用品工业协会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O</w:t>
      </w:r>
      <w:r>
        <w:rPr>
          <w:rFonts w:ascii="华文中宋" w:hAnsi="华文中宋" w:eastAsia="华文中宋" w:cs="华文中宋"/>
          <w:b/>
          <w:bCs/>
          <w:color w:val="000000"/>
          <w:sz w:val="36"/>
          <w:szCs w:val="36"/>
        </w:rPr>
        <w:t>EM</w:t>
      </w:r>
      <w:r>
        <w:rPr>
          <w:rFonts w:hint="eastAsia" w:ascii="华文中宋" w:hAnsi="华文中宋" w:eastAsia="华文中宋" w:cs="华文中宋"/>
          <w:b/>
          <w:bCs/>
          <w:color w:val="000000"/>
          <w:sz w:val="36"/>
          <w:szCs w:val="36"/>
        </w:rPr>
        <w:t>企业自律公约</w:t>
      </w:r>
    </w:p>
    <w:p>
      <w:pPr>
        <w:spacing w:line="308" w:lineRule="exact"/>
        <w:rPr>
          <w:rFonts w:ascii="Times New Roman" w:hAnsi="Times New Roman" w:eastAsia="等线"/>
          <w:color w:val="000000"/>
          <w:sz w:val="30"/>
          <w:szCs w:val="30"/>
        </w:rPr>
      </w:pPr>
      <w:bookmarkStart w:id="0" w:name="_GoBack"/>
      <w:bookmarkEnd w:id="0"/>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第一条</w:t>
      </w:r>
      <w:r>
        <w:rPr>
          <w:rFonts w:hint="eastAsia" w:ascii="仿宋" w:hAnsi="仿宋" w:eastAsia="仿宋" w:cs="仿宋"/>
          <w:color w:val="000000"/>
          <w:sz w:val="30"/>
          <w:szCs w:val="30"/>
        </w:rPr>
        <w:t xml:space="preserve"> 为确保行业产品质量和使用安全，更好地保障消费者权益、维护行业形象、促进行业良性有序发展，依据国家相关政策法规制订本公约。</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firstLine="600" w:firstLineChars="200"/>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第二条</w:t>
      </w:r>
      <w:r>
        <w:rPr>
          <w:rFonts w:hint="eastAsia" w:ascii="仿宋" w:hAnsi="仿宋" w:eastAsia="仿宋" w:cs="仿宋"/>
          <w:color w:val="000000"/>
          <w:sz w:val="30"/>
          <w:szCs w:val="30"/>
        </w:rPr>
        <w:t xml:space="preserve"> 本公约规定了中国口腔清洁护理用品工业协会（以下简称“协会”）OEM企业的原料使用、产品开发、生产过程、产品宣称、委托关系、企业间关系等方面的规范与相关要求。</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firstLine="600" w:firstLineChars="200"/>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第三条</w:t>
      </w:r>
      <w:r>
        <w:rPr>
          <w:rFonts w:hint="eastAsia" w:ascii="仿宋" w:hAnsi="仿宋" w:eastAsia="仿宋" w:cs="仿宋"/>
          <w:color w:val="000000"/>
          <w:sz w:val="30"/>
          <w:szCs w:val="30"/>
        </w:rPr>
        <w:t xml:space="preserve"> 本公约倡导协会内口腔清洁护理用品经营和委托企业以及配套原辅材料生产企业配合并参照遵守。</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第四条</w:t>
      </w:r>
      <w:r>
        <w:rPr>
          <w:rFonts w:hint="eastAsia" w:ascii="仿宋" w:hAnsi="仿宋" w:eastAsia="仿宋" w:cs="仿宋"/>
          <w:color w:val="000000"/>
          <w:sz w:val="30"/>
          <w:szCs w:val="30"/>
        </w:rPr>
        <w:t xml:space="preserve"> 企业受委托生产口腔护理用品，必须告知委托方相关政策法规，按规定与委托方签订相关合同。合同须符合国家政策法规，明确产品质量安全和功效宣称的第一责任人及相关责任与措施。企业不得因委托方要求或片面追求经营效益而接受委托方不符合国家有关政策法规的生产要求。</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第五条</w:t>
      </w:r>
      <w:r>
        <w:rPr>
          <w:rFonts w:hint="eastAsia" w:ascii="仿宋" w:hAnsi="仿宋" w:eastAsia="仿宋" w:cs="仿宋"/>
          <w:color w:val="000000"/>
          <w:sz w:val="30"/>
          <w:szCs w:val="30"/>
        </w:rPr>
        <w:t xml:space="preserve"> 所有用于口腔清洁护理用品生产的原料须符合国标《GB</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22115</w:t>
      </w:r>
      <w:r>
        <w:rPr>
          <w:rFonts w:hint="eastAsia" w:ascii="仿宋" w:hAnsi="仿宋" w:eastAsia="仿宋" w:cs="仿宋"/>
          <w:color w:val="000000"/>
          <w:sz w:val="30"/>
          <w:szCs w:val="30"/>
          <w:lang w:val="en-US" w:eastAsia="zh-CN"/>
        </w:rPr>
        <w:t xml:space="preserve">-2008 </w:t>
      </w:r>
      <w:r>
        <w:rPr>
          <w:rFonts w:hint="eastAsia" w:ascii="仿宋" w:hAnsi="仿宋" w:eastAsia="仿宋" w:cs="仿宋"/>
          <w:color w:val="000000"/>
          <w:sz w:val="30"/>
          <w:szCs w:val="30"/>
        </w:rPr>
        <w:t>牙膏用原料规范》的要求和其他有关原料标准。企业应建立供应商管理机制，明确对供应商的选择、审核和原料采购要求，定期对供应商进行评估，采取淘汰或改进机制。在征得委托方同意的情况下，企业选用原料应尽量采用食用级、药品级等高级别原料标准，对于委托方提供的原料，企业应进行严格审查，确保符合相关标准法规。</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第六条</w:t>
      </w:r>
      <w:r>
        <w:rPr>
          <w:rFonts w:hint="eastAsia" w:ascii="仿宋" w:hAnsi="仿宋" w:eastAsia="仿宋" w:cs="仿宋"/>
          <w:color w:val="000000"/>
          <w:sz w:val="30"/>
          <w:szCs w:val="30"/>
        </w:rPr>
        <w:t xml:space="preserve"> 生产企业使用原料（含委托方提供的原料）必须有安全性数据支持，必要时，可委托协会安全评价委员会组织相关人员对拟采用原料进行安全性评价，并根据评价结论决定是否采用。</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第七条</w:t>
      </w:r>
      <w:r>
        <w:rPr>
          <w:rFonts w:hint="eastAsia" w:ascii="仿宋" w:hAnsi="仿宋" w:eastAsia="仿宋" w:cs="仿宋"/>
          <w:color w:val="000000"/>
          <w:sz w:val="30"/>
          <w:szCs w:val="30"/>
        </w:rPr>
        <w:t xml:space="preserve"> 企业在产品开发阶段，应充分考虑产品的质量安全，产品上市前对所用原料及相关产品的安全性按照协会安全评价要求进行评价。如宣称功效，还须有依据《QB/T 2966-2014 功效型牙膏》和《WS/T 326-2010 牙膏功效评价》进行的试验验证数据支持。</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第八条</w:t>
      </w:r>
      <w:r>
        <w:rPr>
          <w:rFonts w:hint="eastAsia" w:ascii="仿宋" w:hAnsi="仿宋" w:eastAsia="仿宋" w:cs="仿宋"/>
          <w:color w:val="000000"/>
          <w:sz w:val="30"/>
          <w:szCs w:val="30"/>
        </w:rPr>
        <w:t xml:space="preserve"> 功效产品使用相关活性成分应有标准支持，确定该活性成分在产品中含量的测试方法，并定期进行相关的测试，杜绝纯概念的产品宣传。</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第九条</w:t>
      </w:r>
      <w:r>
        <w:rPr>
          <w:rFonts w:hint="eastAsia" w:ascii="仿宋" w:hAnsi="仿宋" w:eastAsia="仿宋" w:cs="仿宋"/>
          <w:color w:val="000000"/>
          <w:sz w:val="30"/>
          <w:szCs w:val="30"/>
        </w:rPr>
        <w:t xml:space="preserve"> 企业生产应严格遵守国家相关法规要求和生产许可实施细则规定。倡导</w:t>
      </w:r>
      <w:r>
        <w:rPr>
          <w:rFonts w:hint="eastAsia" w:ascii="仿宋" w:hAnsi="仿宋" w:eastAsia="仿宋" w:cs="仿宋"/>
          <w:color w:val="000000"/>
          <w:sz w:val="30"/>
          <w:szCs w:val="30"/>
          <w:lang w:eastAsia="zh-CN"/>
        </w:rPr>
        <w:t>企业</w:t>
      </w:r>
      <w:r>
        <w:rPr>
          <w:rFonts w:hint="eastAsia" w:ascii="仿宋" w:hAnsi="仿宋" w:eastAsia="仿宋" w:cs="仿宋"/>
          <w:color w:val="000000"/>
          <w:sz w:val="30"/>
          <w:szCs w:val="30"/>
        </w:rPr>
        <w:t>建立符合GMPC标准的生产车间。产品生产一律按企业所批准的工艺配方进行，不得擅自更改。</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第十条</w:t>
      </w:r>
      <w:r>
        <w:rPr>
          <w:rFonts w:hint="eastAsia" w:ascii="仿宋" w:hAnsi="仿宋" w:eastAsia="仿宋" w:cs="仿宋"/>
          <w:color w:val="000000"/>
          <w:sz w:val="30"/>
          <w:szCs w:val="30"/>
        </w:rPr>
        <w:t xml:space="preserve"> 保持生产过程的可追溯性，所有批号产品须有相应的原料采购记录、原料检验记录、原料使用记录、工序生产记录、半成品检验记录、成品检验记录、入库记录、销售记录和发货记录等。</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第十一条</w:t>
      </w:r>
      <w:r>
        <w:rPr>
          <w:rFonts w:hint="eastAsia" w:ascii="仿宋" w:hAnsi="仿宋" w:eastAsia="仿宋" w:cs="仿宋"/>
          <w:color w:val="000000"/>
          <w:sz w:val="30"/>
          <w:szCs w:val="30"/>
        </w:rPr>
        <w:t xml:space="preserve"> 所有检验不合格原料不得使用，所有不合格半成品不得进入下一个工序，所有不合格成品不得出厂。  </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第十二条</w:t>
      </w:r>
      <w:r>
        <w:rPr>
          <w:rFonts w:hint="eastAsia" w:ascii="仿宋" w:hAnsi="仿宋" w:eastAsia="仿宋" w:cs="仿宋"/>
          <w:color w:val="000000"/>
          <w:sz w:val="30"/>
          <w:szCs w:val="30"/>
        </w:rPr>
        <w:t xml:space="preserve"> 产品包装标识应符合《中华人民共和国广告法》和</w:t>
      </w:r>
      <w:r>
        <w:rPr>
          <w:rFonts w:hint="eastAsia" w:ascii="仿宋" w:hAnsi="仿宋" w:eastAsia="仿宋" w:cs="仿宋"/>
          <w:color w:val="191919"/>
          <w:sz w:val="30"/>
          <w:szCs w:val="30"/>
        </w:rPr>
        <w:t>《</w:t>
      </w:r>
      <w:r>
        <w:rPr>
          <w:rFonts w:hint="eastAsia" w:ascii="仿宋" w:hAnsi="仿宋" w:eastAsia="仿宋" w:cs="仿宋"/>
          <w:color w:val="000000"/>
          <w:sz w:val="30"/>
          <w:szCs w:val="30"/>
        </w:rPr>
        <w:t>GB</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29337</w:t>
      </w:r>
      <w:r>
        <w:rPr>
          <w:rFonts w:hint="eastAsia" w:ascii="仿宋" w:hAnsi="仿宋" w:eastAsia="仿宋" w:cs="仿宋"/>
          <w:color w:val="000000"/>
          <w:sz w:val="30"/>
          <w:szCs w:val="30"/>
          <w:lang w:val="en-US" w:eastAsia="zh-CN"/>
        </w:rPr>
        <w:t xml:space="preserve">-2012 </w:t>
      </w:r>
      <w:r>
        <w:rPr>
          <w:rFonts w:hint="eastAsia" w:ascii="仿宋" w:hAnsi="仿宋" w:eastAsia="仿宋" w:cs="仿宋"/>
          <w:color w:val="191919"/>
          <w:sz w:val="30"/>
          <w:szCs w:val="30"/>
        </w:rPr>
        <w:t>口腔清洁护理用品通用标签》等相关法规文件要求。产品功效</w:t>
      </w:r>
      <w:r>
        <w:rPr>
          <w:rFonts w:hint="eastAsia" w:ascii="仿宋" w:hAnsi="仿宋" w:eastAsia="仿宋" w:cs="仿宋"/>
          <w:color w:val="000000"/>
          <w:sz w:val="30"/>
          <w:szCs w:val="30"/>
        </w:rPr>
        <w:t>宣传用语须科学合理，证据严谨，不得夸大功效，也不得贬低同类产品。</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第十三条</w:t>
      </w:r>
      <w:r>
        <w:rPr>
          <w:rFonts w:hint="eastAsia" w:ascii="仿宋" w:hAnsi="仿宋" w:eastAsia="仿宋" w:cs="仿宋"/>
          <w:color w:val="000000"/>
          <w:sz w:val="30"/>
          <w:szCs w:val="30"/>
        </w:rPr>
        <w:t xml:space="preserve"> 企业应以做大做强整个口腔清洁护理用品行业为已任，合法合规地开展生产经营活动；企业有责任敦促和监督电商、微商、自媒体等产品销售企业模范执行相关标准法规，对执意违规经营者应进行劝阻并拒绝委托，必要时应向有关市场监管部门予以举报。</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第十四条</w:t>
      </w:r>
      <w:r>
        <w:rPr>
          <w:rFonts w:hint="eastAsia" w:ascii="仿宋" w:hAnsi="仿宋" w:eastAsia="仿宋" w:cs="仿宋"/>
          <w:color w:val="000000"/>
          <w:sz w:val="30"/>
          <w:szCs w:val="30"/>
        </w:rPr>
        <w:t xml:space="preserve"> 企业间如有不同意见，可以直接协商，也可通过协会秘书处调解，或采用司法等方式进行解决，不得采用无中生有、造谣生事的方式对竞争对手进行打击等不当行为，也不得随意散布未经科学证实、影响行业发展的不当消息。</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第十五条</w:t>
      </w:r>
      <w:r>
        <w:rPr>
          <w:rFonts w:hint="eastAsia" w:ascii="仿宋" w:hAnsi="仿宋" w:eastAsia="仿宋" w:cs="仿宋"/>
          <w:color w:val="000000"/>
          <w:sz w:val="30"/>
          <w:szCs w:val="30"/>
        </w:rPr>
        <w:t xml:space="preserve"> 协会有权监督参与本公约的企业遵守和执行公约情况，对出现的相关问题可以个别提醒或不点名通报；对出现的严重问题应点名通报，直至移交相关政府部门处理。</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600" w:firstLineChars="200"/>
        <w:jc w:val="both"/>
        <w:textAlignment w:val="auto"/>
        <w:outlineLvl w:val="9"/>
        <w:rPr>
          <w:rFonts w:hint="eastAsia" w:ascii="仿宋" w:hAnsi="仿宋" w:eastAsia="仿宋" w:cs="仿宋"/>
          <w:color w:val="000000"/>
          <w:sz w:val="30"/>
          <w:szCs w:val="30"/>
        </w:rPr>
      </w:pPr>
      <w:r>
        <w:rPr>
          <w:rFonts w:hint="eastAsia" w:ascii="黑体" w:hAnsi="黑体" w:eastAsia="黑体" w:cs="黑体"/>
          <w:color w:val="000000"/>
          <w:sz w:val="30"/>
          <w:szCs w:val="30"/>
        </w:rPr>
        <w:t>第十六条</w:t>
      </w:r>
      <w:r>
        <w:rPr>
          <w:rFonts w:hint="eastAsia" w:ascii="仿宋" w:hAnsi="仿宋" w:eastAsia="仿宋" w:cs="仿宋"/>
          <w:color w:val="000000"/>
          <w:sz w:val="30"/>
          <w:szCs w:val="30"/>
        </w:rPr>
        <w:t xml:space="preserve"> 本规范由协会负责解释，并经协会全体OEM企业讨论通过，于2019年9月20日发布实施。</w:t>
      </w: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right="60" w:firstLine="360"/>
        <w:jc w:val="both"/>
        <w:textAlignment w:val="auto"/>
        <w:rPr>
          <w:rFonts w:ascii="宋体" w:hAnsi="宋体" w:cs="宋体"/>
          <w:color w:val="000000"/>
          <w:sz w:val="30"/>
          <w:szCs w:val="30"/>
        </w:rPr>
      </w:pPr>
    </w:p>
    <w:p>
      <w:pPr>
        <w:keepNext w:val="0"/>
        <w:keepLines w:val="0"/>
        <w:pageBreakBefore w:val="0"/>
        <w:widowControl/>
        <w:kinsoku/>
        <w:wordWrap/>
        <w:overflowPunct/>
        <w:topLinePunct w:val="0"/>
        <w:autoSpaceDE/>
        <w:autoSpaceDN/>
        <w:bidi w:val="0"/>
        <w:adjustRightInd/>
        <w:snapToGrid/>
        <w:spacing w:before="181" w:beforeLines="50" w:line="360" w:lineRule="auto"/>
        <w:ind w:left="0" w:leftChars="0"/>
        <w:textAlignment w:val="auto"/>
      </w:pPr>
    </w:p>
    <w:sectPr>
      <w:pgSz w:w="10320" w:h="15496"/>
      <w:pgMar w:top="1560" w:right="1248" w:bottom="993" w:left="1418"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2"/>
    <w:rsid w:val="00017753"/>
    <w:rsid w:val="000838C5"/>
    <w:rsid w:val="001C30F4"/>
    <w:rsid w:val="002150BD"/>
    <w:rsid w:val="00215CA2"/>
    <w:rsid w:val="00216637"/>
    <w:rsid w:val="002624B3"/>
    <w:rsid w:val="00393070"/>
    <w:rsid w:val="003C1424"/>
    <w:rsid w:val="004D67B7"/>
    <w:rsid w:val="005033DE"/>
    <w:rsid w:val="005D0328"/>
    <w:rsid w:val="0070554E"/>
    <w:rsid w:val="00773182"/>
    <w:rsid w:val="00850301"/>
    <w:rsid w:val="009332CA"/>
    <w:rsid w:val="009A40EC"/>
    <w:rsid w:val="009D6572"/>
    <w:rsid w:val="00A54F29"/>
    <w:rsid w:val="00A6294A"/>
    <w:rsid w:val="00C949B9"/>
    <w:rsid w:val="00D61785"/>
    <w:rsid w:val="00DD2047"/>
    <w:rsid w:val="00E57C42"/>
    <w:rsid w:val="00F16038"/>
    <w:rsid w:val="00F47BE8"/>
    <w:rsid w:val="00F90F11"/>
    <w:rsid w:val="00FE5CAC"/>
    <w:rsid w:val="00FF1EE9"/>
    <w:rsid w:val="00FF6C6B"/>
    <w:rsid w:val="055C440B"/>
    <w:rsid w:val="17E37DD2"/>
    <w:rsid w:val="1A0323C9"/>
    <w:rsid w:val="24A409D6"/>
    <w:rsid w:val="30FA1140"/>
    <w:rsid w:val="3694761E"/>
    <w:rsid w:val="37EB6E61"/>
    <w:rsid w:val="40FE43DB"/>
    <w:rsid w:val="46275F16"/>
    <w:rsid w:val="4D971CF3"/>
    <w:rsid w:val="4E904779"/>
    <w:rsid w:val="4F532660"/>
    <w:rsid w:val="58057959"/>
    <w:rsid w:val="5BE30746"/>
    <w:rsid w:val="65E40CA8"/>
    <w:rsid w:val="72E9077E"/>
    <w:rsid w:val="775C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0"/>
    <w:semiHidden/>
    <w:unhideWhenUsed/>
    <w:qFormat/>
    <w:uiPriority w:val="99"/>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unhideWhenUsed/>
    <w:qFormat/>
    <w:uiPriority w:val="99"/>
    <w:rPr>
      <w:sz w:val="21"/>
      <w:szCs w:val="21"/>
    </w:rPr>
  </w:style>
  <w:style w:type="character" w:customStyle="1" w:styleId="10">
    <w:name w:val="批注文字 Char"/>
    <w:basedOn w:val="7"/>
    <w:link w:val="3"/>
    <w:semiHidden/>
    <w:qFormat/>
    <w:uiPriority w:val="99"/>
    <w:rPr>
      <w:rFonts w:ascii="Calibri" w:hAnsi="Calibri" w:eastAsia="宋体" w:cs="Arial"/>
      <w:kern w:val="0"/>
      <w:sz w:val="20"/>
      <w:szCs w:val="20"/>
    </w:rPr>
  </w:style>
  <w:style w:type="character" w:customStyle="1" w:styleId="11">
    <w:name w:val="批注框文本 Char"/>
    <w:basedOn w:val="7"/>
    <w:link w:val="4"/>
    <w:semiHidden/>
    <w:qFormat/>
    <w:uiPriority w:val="99"/>
    <w:rPr>
      <w:rFonts w:ascii="Calibri" w:hAnsi="Calibri" w:eastAsia="宋体" w:cs="Arial"/>
      <w:kern w:val="0"/>
      <w:sz w:val="18"/>
      <w:szCs w:val="18"/>
    </w:rPr>
  </w:style>
  <w:style w:type="character" w:customStyle="1" w:styleId="12">
    <w:name w:val="页眉 Char"/>
    <w:basedOn w:val="7"/>
    <w:link w:val="6"/>
    <w:qFormat/>
    <w:uiPriority w:val="99"/>
    <w:rPr>
      <w:rFonts w:ascii="Calibri" w:hAnsi="Calibri" w:eastAsia="宋体" w:cs="Arial"/>
      <w:kern w:val="0"/>
      <w:sz w:val="18"/>
      <w:szCs w:val="18"/>
    </w:rPr>
  </w:style>
  <w:style w:type="character" w:customStyle="1" w:styleId="13">
    <w:name w:val="页脚 Char"/>
    <w:basedOn w:val="7"/>
    <w:link w:val="5"/>
    <w:qFormat/>
    <w:uiPriority w:val="99"/>
    <w:rPr>
      <w:rFonts w:ascii="Calibri" w:hAnsi="Calibri" w:eastAsia="宋体" w:cs="Arial"/>
      <w:kern w:val="0"/>
      <w:sz w:val="18"/>
      <w:szCs w:val="18"/>
    </w:rPr>
  </w:style>
  <w:style w:type="character" w:customStyle="1" w:styleId="14">
    <w:name w:val="批注主题 Char"/>
    <w:basedOn w:val="10"/>
    <w:link w:val="2"/>
    <w:semiHidden/>
    <w:qFormat/>
    <w:uiPriority w:val="99"/>
    <w:rPr>
      <w:rFonts w:ascii="Calibri" w:hAnsi="Calibri" w:eastAsia="宋体" w:cs="Arial"/>
      <w:b/>
      <w:bCs/>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75FE3-7601-47FD-92D3-BDF9694CE381}">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250</Words>
  <Characters>1429</Characters>
  <Lines>11</Lines>
  <Paragraphs>3</Paragraphs>
  <ScaleCrop>false</ScaleCrop>
  <LinksUpToDate>false</LinksUpToDate>
  <CharactersWithSpaces>1676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2019-08-09T06:48:00Z</dcterms:created>
  <dc:creator>ajlrh@ajl.cn</dc:creator>
  <cp:lastModifiedBy>口腔协会  魏俊红</cp:lastModifiedBy>
  <cp:lastPrinted>2019-08-23T03:23:00Z</cp:lastPrinted>
  <dcterms:modified xsi:type="dcterms:W3CDTF">2019-09-11T02:08:56Z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